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filename1.htm"/>
      <w:bookmarkStart w:id="1" w:name="ksfilename1"/>
      <w:bookmarkEnd w:id="0"/>
      <w:bookmarkEnd w:id="1"/>
      <w:r>
        <w:rPr>
          <w:rFonts w:ascii="Times New Roman" w:hAnsi="Times New Roman"/>
          <w:b/>
          <w:sz w:val="20"/>
        </w:rPr>
        <w:t xml:space="preserve">D. BORAL CAPITAL LLC </w:t>
      </w:r>
    </w:p>
    <w:p>
      <w:pPr>
        <w:pStyle w:val="TextBody"/>
        <w:bidi w:val="0"/>
        <w:spacing w:before="0" w:after="0"/>
        <w:jc w:val="center"/>
        <w:rPr>
          <w:rFonts w:ascii="Times New Roman" w:hAnsi="Times New Roman"/>
          <w:b/>
          <w:sz w:val="20"/>
        </w:rPr>
      </w:pPr>
      <w:r>
        <w:rPr>
          <w:rFonts w:ascii="Times New Roman" w:hAnsi="Times New Roman"/>
          <w:b/>
          <w:sz w:val="20"/>
        </w:rPr>
        <w:t xml:space="preserve">590 Madison Avenue </w:t>
      </w:r>
    </w:p>
    <w:p>
      <w:pPr>
        <w:pStyle w:val="TextBody"/>
        <w:bidi w:val="0"/>
        <w:spacing w:before="0" w:after="0"/>
        <w:jc w:val="center"/>
        <w:rPr>
          <w:rFonts w:ascii="Times New Roman" w:hAnsi="Times New Roman"/>
          <w:b/>
          <w:sz w:val="20"/>
        </w:rPr>
      </w:pPr>
      <w:r>
        <w:rPr>
          <w:rFonts w:ascii="Times New Roman" w:hAnsi="Times New Roman"/>
          <w:b/>
          <w:sz w:val="20"/>
        </w:rPr>
        <w:t xml:space="preserve">39th Floor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New York 10022 </w:t>
      </w:r>
    </w:p>
    <w:p>
      <w:pPr>
        <w:pStyle w:val="TextBody"/>
        <w:bidi w:val="0"/>
        <w:spacing w:before="240" w:after="0"/>
        <w:jc w:val="right"/>
        <w:rPr>
          <w:rFonts w:ascii="Times New Roman" w:hAnsi="Times New Roman"/>
          <w:sz w:val="20"/>
        </w:rPr>
      </w:pPr>
      <w:r>
        <w:rPr>
          <w:rFonts w:ascii="Times New Roman" w:hAnsi="Times New Roman"/>
          <w:sz w:val="20"/>
        </w:rPr>
        <w:t xml:space="preserve">January 21, 2026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VIA EDGAR </w:t>
      </w:r>
    </w:p>
    <w:p>
      <w:pPr>
        <w:pStyle w:val="TextBody"/>
        <w:bidi w:val="0"/>
        <w:spacing w:before="240" w:after="0"/>
        <w:jc w:val="left"/>
        <w:rPr>
          <w:rFonts w:ascii="Times New Roman" w:hAnsi="Times New Roman"/>
          <w:sz w:val="20"/>
        </w:rPr>
      </w:pPr>
      <w:r>
        <w:rPr>
          <w:rFonts w:ascii="Times New Roman" w:hAnsi="Times New Roman"/>
          <w:sz w:val="20"/>
        </w:rPr>
        <w:t xml:space="preserve">U.S. 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Division of Corporation Finance </w:t>
      </w:r>
    </w:p>
    <w:p>
      <w:pPr>
        <w:pStyle w:val="TextBody"/>
        <w:bidi w:val="0"/>
        <w:spacing w:before="0" w:after="0"/>
        <w:jc w:val="left"/>
        <w:rPr>
          <w:rFonts w:ascii="Times New Roman" w:hAnsi="Times New Roman"/>
          <w:sz w:val="20"/>
        </w:rPr>
      </w:pPr>
      <w:r>
        <w:rPr>
          <w:rFonts w:ascii="Times New Roman" w:hAnsi="Times New Roman"/>
          <w:sz w:val="20"/>
        </w:rPr>
        <w:t xml:space="preserve">100 F Street, NE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Attn: Benjamin Holt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GigCapital9 Corp. </w:t>
            </w:r>
          </w:p>
        </w:tc>
      </w:tr>
    </w:tbl>
    <w:p>
      <w:pPr>
        <w:pStyle w:val="TextBody"/>
        <w:bidi w:val="0"/>
        <w:spacing w:before="0" w:after="0"/>
        <w:jc w:val="left"/>
        <w:rPr>
          <w:rFonts w:ascii="Times New Roman" w:hAnsi="Times New Roman"/>
          <w:b/>
          <w:sz w:val="20"/>
        </w:rPr>
      </w:pPr>
      <w:r>
        <w:rPr>
          <w:rFonts w:ascii="Times New Roman" w:hAnsi="Times New Roman"/>
          <w:b/>
          <w:sz w:val="20"/>
        </w:rPr>
        <w:t xml:space="preserve">Registration Statement on Form S-1 </w:t>
      </w:r>
    </w:p>
    <w:p>
      <w:pPr>
        <w:pStyle w:val="TextBody"/>
        <w:bidi w:val="0"/>
        <w:spacing w:before="0" w:after="0"/>
        <w:jc w:val="left"/>
        <w:rPr>
          <w:rFonts w:ascii="Times New Roman" w:hAnsi="Times New Roman"/>
          <w:b/>
          <w:sz w:val="20"/>
        </w:rPr>
      </w:pPr>
      <w:r>
        <w:rPr>
          <w:rFonts w:ascii="Times New Roman" w:hAnsi="Times New Roman"/>
          <w:b/>
          <w:sz w:val="20"/>
        </w:rPr>
        <w:t xml:space="preserve">Filed December 1, 2025, as amended </w:t>
      </w:r>
    </w:p>
    <w:p>
      <w:pPr>
        <w:pStyle w:val="TextBody"/>
        <w:bidi w:val="0"/>
        <w:spacing w:before="0" w:after="0"/>
        <w:jc w:val="left"/>
        <w:rPr>
          <w:rFonts w:ascii="Times New Roman" w:hAnsi="Times New Roman"/>
          <w:b/>
          <w:sz w:val="20"/>
        </w:rPr>
      </w:pPr>
      <w:r>
        <w:rPr>
          <w:rFonts w:ascii="Times New Roman" w:hAnsi="Times New Roman"/>
          <w:b/>
          <w:sz w:val="20"/>
        </w:rPr>
        <w:t xml:space="preserve">File No. 333-291869 </w:t>
      </w:r>
    </w:p>
    <w:p>
      <w:pPr>
        <w:pStyle w:val="TextBody"/>
        <w:bidi w:val="0"/>
        <w:spacing w:before="120" w:after="0"/>
        <w:jc w:val="left"/>
        <w:rPr>
          <w:rFonts w:ascii="Times New Roman" w:hAnsi="Times New Roman"/>
          <w:b/>
          <w:sz w:val="20"/>
        </w:rPr>
      </w:pPr>
      <w:r>
        <w:rPr>
          <w:rFonts w:ascii="Times New Roman" w:hAnsi="Times New Roman"/>
          <w:b/>
          <w:sz w:val="20"/>
        </w:rPr>
        <w:t xml:space="preserve">Acceleration Request </w:t>
      </w:r>
    </w:p>
    <w:p>
      <w:pPr>
        <w:pStyle w:val="TextBody"/>
        <w:bidi w:val="0"/>
        <w:spacing w:before="0" w:after="0"/>
        <w:jc w:val="left"/>
        <w:rPr>
          <w:rFonts w:ascii="Times New Roman" w:hAnsi="Times New Roman"/>
          <w:b/>
          <w:sz w:val="20"/>
        </w:rPr>
      </w:pPr>
      <w:r>
        <w:rPr>
          <w:rFonts w:ascii="Times New Roman" w:hAnsi="Times New Roman"/>
          <w:b/>
          <w:sz w:val="20"/>
        </w:rPr>
        <w:t xml:space="preserve">Requested Date: January 23, 2026 </w:t>
      </w:r>
    </w:p>
    <w:p>
      <w:pPr>
        <w:pStyle w:val="TextBody"/>
        <w:bidi w:val="0"/>
        <w:spacing w:before="0" w:after="0"/>
        <w:jc w:val="left"/>
        <w:rPr>
          <w:rFonts w:ascii="Times New Roman" w:hAnsi="Times New Roman"/>
          <w:b/>
          <w:sz w:val="20"/>
        </w:rPr>
      </w:pPr>
      <w:r>
        <w:rPr>
          <w:rFonts w:ascii="Times New Roman" w:hAnsi="Times New Roman"/>
          <w:b/>
          <w:sz w:val="20"/>
        </w:rPr>
        <w:t xml:space="preserve">Requested Time: 4:00 P.M. Eastern Time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Pursuant to Rule 461 of the General Rules and Regulations under the Securities Act of 1933, as amended (the “</w:t>
      </w:r>
      <w:r>
        <w:rPr>
          <w:rFonts w:ascii="Times New Roman" w:hAnsi="Times New Roman"/>
          <w:b/>
          <w:sz w:val="20"/>
        </w:rPr>
        <w:t>Securities Act</w:t>
      </w:r>
      <w:r>
        <w:rPr>
          <w:rFonts w:ascii="Times New Roman" w:hAnsi="Times New Roman"/>
          <w:sz w:val="20"/>
        </w:rPr>
        <w:t>”), D. Boral Capital LLC, as representative of the underwriters of the offering, hereby joins the request of GigCapital9 Corp. (the “</w:t>
      </w:r>
      <w:r>
        <w:rPr>
          <w:rFonts w:ascii="Times New Roman" w:hAnsi="Times New Roman"/>
          <w:b/>
          <w:sz w:val="20"/>
        </w:rPr>
        <w:t>Registrant</w:t>
      </w:r>
      <w:r>
        <w:rPr>
          <w:rFonts w:ascii="Times New Roman" w:hAnsi="Times New Roman"/>
          <w:sz w:val="20"/>
        </w:rPr>
        <w:t xml:space="preserve">”) that the effective date of the above-referenced Registration Statement on Form S-1 be accelerated so that it may become effective at the “Requested Date” and “Requested Time” set forth above or at such later time as the Registrant or its counsel may orally request via telephone call to the staff of the Division of Corporation Finance of the U.S.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460 of the General Rules and Regulations under the Securities Act, please be advised that there will be distributed to each underwriter or dealer, who is reasonably anticipated to participate in the distribution of the security, as many copies of the proposed form of preliminary prospectus as appears to be reasonable to secure adequate distribution of the preliminary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confirms that it has complied with and will continue to comply with, and it has been informed or will be informed by participating dealers that they have complied with or will comply with, Rule 15c2-8 promulgated under the Securities Exchange Act of 1934, as amended.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Best Regards,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 Boral Capital LLC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Gaurav Verma</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Gaurav Verma</w:t>
            </w:r>
          </w:p>
          <w:p>
            <w:pPr>
              <w:pStyle w:val="TableContents"/>
              <w:bidi w:val="0"/>
              <w:spacing w:before="0" w:after="20"/>
              <w:jc w:val="left"/>
              <w:rPr>
                <w:rFonts w:ascii="Times New Roman" w:hAnsi="Times New Roman"/>
                <w:sz w:val="20"/>
              </w:rPr>
            </w:pPr>
            <w:r>
              <w:rPr>
                <w:rFonts w:ascii="Times New Roman" w:hAnsi="Times New Roman"/>
                <w:sz w:val="20"/>
              </w:rPr>
              <w:t>Co-Head of Investment Banking</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300</Words>
  <Characters>1593</Characters>
  <CharactersWithSpaces>1889</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