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May 7, 2026, GigCapital7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an extraordinary general meeting of shareholders (the “</w:t>
      </w:r>
      <w:r>
        <w:rPr>
          <w:rFonts w:ascii="Times New Roman" w:cs="Times New Roman" w:eastAsia="Times New Roman" w:hAnsi="Times New Roman"/>
          <w:sz w:val="18"/>
          <w:szCs w:val="18"/>
          <w:b w:val="1"/>
          <w:bCs w:val="1"/>
          <w:i w:val="1"/>
          <w:iCs w:val="1"/>
          <w:color w:val="auto"/>
        </w:rPr>
        <w:t>Extraordinary Meeting</w:t>
      </w:r>
      <w:r>
        <w:rPr>
          <w:rFonts w:ascii="Times New Roman" w:cs="Times New Roman" w:eastAsia="Times New Roman" w:hAnsi="Times New Roman"/>
          <w:sz w:val="18"/>
          <w:szCs w:val="18"/>
          <w:color w:val="auto"/>
        </w:rPr>
        <w:t>”) to vote on certain matters submitted to the shareholders. At the Extraordinary Meeting, of the 20,000,000 Class A ordinary shares issued and outstanding (the “</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 and 13,333,333 Class B ordinary shares issued and outstanding (the “</w:t>
      </w:r>
      <w:r>
        <w:rPr>
          <w:rFonts w:ascii="Times New Roman" w:cs="Times New Roman" w:eastAsia="Times New Roman" w:hAnsi="Times New Roman"/>
          <w:sz w:val="18"/>
          <w:szCs w:val="18"/>
          <w:b w:val="1"/>
          <w:bCs w:val="1"/>
          <w:i w:val="1"/>
          <w:iCs w:val="1"/>
          <w:color w:val="auto"/>
        </w:rPr>
        <w:t>Class B Shares</w:t>
      </w:r>
      <w:r>
        <w:rPr>
          <w:rFonts w:ascii="Times New Roman" w:cs="Times New Roman" w:eastAsia="Times New Roman" w:hAnsi="Times New Roman"/>
          <w:sz w:val="18"/>
          <w:szCs w:val="18"/>
          <w:color w:val="auto"/>
        </w:rPr>
        <w:t>” and together with the Class A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20,786,018 Shares were represented, constituting a quorum. The final results for the matters submitted to a vote of the shareholders at the Extraordinary Meeting are as follows: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The shareholders approved and adopted the Business Combination Agreement, dated as of September 27, 2025, as amended,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and MMR Merger 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approved the business combination contemplated thereby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including the merger of Merger Sub with and into Hadron, with Hadron surviving the merger, and issuance of common stock of the Company to Hadron equity holders as merger consideration, by the votes set forth in the table below:</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19,681,540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1,094,478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shareholders approved the transfer by way of continuation and domestication of the Company from the Cayman Islands to the State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pursuant to the Delaware General Corporation Law and the Companies Act (as revised) of the Cayman Islands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11,165,450</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The shareholders approved the issuance of up to an estimated 60,000,000 shares of post-Business Combination common stock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Hadron stockholders:</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19,678,191</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1,096,672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11,155</w:t>
            </w:r>
          </w:p>
        </w:tc>
      </w:tr>
    </w:tbl>
    <w:p>
      <w:pPr>
        <w:spacing w:after="0" w:line="194" w:lineRule="exact"/>
        <w:rPr>
          <w:sz w:val="20"/>
          <w:szCs w:val="20"/>
          <w:color w:val="auto"/>
        </w:rPr>
      </w:pPr>
    </w:p>
    <w:p>
      <w:pPr>
        <w:jc w:val="both"/>
        <w:ind w:right="8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Proposal 4A: </w:t>
      </w:r>
      <w:r>
        <w:rPr>
          <w:rFonts w:ascii="Times New Roman" w:cs="Times New Roman" w:eastAsia="Times New Roman" w:hAnsi="Times New Roman"/>
          <w:sz w:val="18"/>
          <w:szCs w:val="18"/>
          <w:color w:val="auto"/>
        </w:rPr>
        <w:t>The shareholders approved (a) an interim certificate of incorporation and (b) interim bylaws (together, the “</w:t>
      </w:r>
      <w:r>
        <w:rPr>
          <w:rFonts w:ascii="Times New Roman" w:cs="Times New Roman" w:eastAsia="Times New Roman" w:hAnsi="Times New Roman"/>
          <w:sz w:val="18"/>
          <w:szCs w:val="18"/>
          <w:b w:val="1"/>
          <w:bCs w:val="1"/>
          <w:i w:val="1"/>
          <w:iCs w:val="1"/>
          <w:color w:val="auto"/>
        </w:rPr>
        <w:t>Interim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wherein the Interim Governing Documents will govern the Company between the Domestication and closing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8,513,498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1,095,945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11,125</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11,165,450</w:t>
            </w:r>
          </w:p>
        </w:tc>
        <w:tc>
          <w:tcPr>
            <w:tcW w:w="180" w:type="dxa"/>
            <w:vAlign w:val="bottom"/>
          </w:tcPr>
          <w:p>
            <w:pPr>
              <w:spacing w:after="0"/>
              <w:rPr>
                <w:sz w:val="20"/>
                <w:szCs w:val="20"/>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0960"/>
          </w:cols>
          <w:pgMar w:left="440" w:top="29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Proposal 4B: </w:t>
      </w:r>
      <w:r>
        <w:rPr>
          <w:rFonts w:ascii="Times New Roman" w:cs="Times New Roman" w:eastAsia="Times New Roman" w:hAnsi="Times New Roman"/>
          <w:sz w:val="17"/>
          <w:szCs w:val="17"/>
          <w:color w:val="auto"/>
        </w:rPr>
        <w:t>The shareholders approved (a) a new certificate of incorporation and (b) new bylaws (together, the “</w:t>
      </w:r>
      <w:r>
        <w:rPr>
          <w:rFonts w:ascii="Times New Roman" w:cs="Times New Roman" w:eastAsia="Times New Roman" w:hAnsi="Times New Roman"/>
          <w:sz w:val="17"/>
          <w:szCs w:val="17"/>
          <w:b w:val="1"/>
          <w:bCs w:val="1"/>
          <w:i w:val="1"/>
          <w:iCs w:val="1"/>
          <w:color w:val="auto"/>
        </w:rPr>
        <w:t>Governing Documents</w:t>
      </w:r>
      <w:r>
        <w:rPr>
          <w:rFonts w:ascii="Times New Roman" w:cs="Times New Roman" w:eastAsia="Times New Roman" w:hAnsi="Times New Roman"/>
          <w:sz w:val="17"/>
          <w:szCs w:val="17"/>
          <w:color w:val="auto"/>
        </w:rPr>
        <w:t>”), wherein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Documents will govern the Company following the Closing: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8,513,870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1,095,978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10,720</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11,165,450</w:t>
            </w:r>
          </w:p>
        </w:tc>
        <w:tc>
          <w:tcPr>
            <w:tcW w:w="180" w:type="dxa"/>
            <w:vAlign w:val="bottom"/>
          </w:tcPr>
          <w:p>
            <w:pPr>
              <w:spacing w:after="0"/>
              <w:rPr>
                <w:sz w:val="20"/>
                <w:szCs w:val="20"/>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5A: </w:t>
      </w:r>
      <w:r>
        <w:rPr>
          <w:rFonts w:ascii="Times New Roman" w:cs="Times New Roman" w:eastAsia="Times New Roman" w:hAnsi="Times New Roman"/>
          <w:sz w:val="18"/>
          <w:szCs w:val="18"/>
          <w:color w:val="auto"/>
        </w:rPr>
        <w:t>The shareholders approved, on an advisory, non-binding basis, the authorization of (a) 600,000,000 shares of common stock,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shares of Class B common stock, and (c) 10,000,000 shares of preferred stock:</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19,624,846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1,144,850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16,322</w:t>
            </w:r>
          </w:p>
        </w:tc>
      </w:tr>
    </w:tbl>
    <w:p>
      <w:pPr>
        <w:spacing w:after="0" w:line="19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5B: </w:t>
      </w:r>
      <w:r>
        <w:rPr>
          <w:rFonts w:ascii="Times New Roman" w:cs="Times New Roman" w:eastAsia="Times New Roman" w:hAnsi="Times New Roman"/>
          <w:sz w:val="18"/>
          <w:szCs w:val="18"/>
          <w:color w:val="auto"/>
        </w:rPr>
        <w:t>The shareholders approved, on an advisory, non-binding basis, the elimination of the Class B common stock upon the Closing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(a) Delaware as the exclusive forum for certain shareholder litigation and (b) the federal district courts of the United States of America as the exclusive forum for the resolution of any complaint asserting a cause of action arising under the Securities Act of 1933, as amended:</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19,633,240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1,142,153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10,625</w:t>
            </w:r>
          </w:p>
        </w:tc>
      </w:tr>
    </w:tbl>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6: </w:t>
      </w:r>
      <w:r>
        <w:rPr>
          <w:rFonts w:ascii="Times New Roman" w:cs="Times New Roman" w:eastAsia="Times New Roman" w:hAnsi="Times New Roman"/>
          <w:sz w:val="18"/>
          <w:szCs w:val="18"/>
          <w:color w:val="auto"/>
        </w:rPr>
        <w:t>The shareholders approved the Hadron Energy, Inc. Equity Incentive Plan (the “</w:t>
      </w: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color w:val="auto"/>
        </w:rPr>
        <w:t>”), including the authorization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share reserve under the Equity Incentive Plan:</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19,628,020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1,147,287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10,711</w:t>
            </w: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7: </w:t>
      </w:r>
      <w:r>
        <w:rPr>
          <w:rFonts w:ascii="Times New Roman" w:cs="Times New Roman" w:eastAsia="Times New Roman" w:hAnsi="Times New Roman"/>
          <w:sz w:val="18"/>
          <w:szCs w:val="18"/>
          <w:color w:val="auto"/>
        </w:rPr>
        <w:t>The shareholders approved the election, effective upon the Closing, of eight directors classified into three classes to serve staggered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until the 2027, 2028 and 2029 annual meetings of stockholders and until their respective successors are duly elected and qualified: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88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11,165,450</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r>
      <w:tr>
        <w:trPr>
          <w:trHeight w:val="58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8.01</w:t>
            </w:r>
          </w:p>
        </w:tc>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a copy of which is attached as Exhibit 99.1 to this Current Report on Form 8-K, announcing the results of the Extraordinary Meeting and the intent to proceed with the Domestication on May 8, 2026.</w:t>
      </w:r>
    </w:p>
    <w:p>
      <w:pPr>
        <w:sectPr>
          <w:pgSz w:w="11900" w:h="16838" w:orient="portrait"/>
          <w:cols w:equalWidth="0" w:num="1">
            <w:col w:w="10960"/>
          </w:cols>
          <w:pgMar w:left="440" w:top="293"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Forward-Looking Statements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Domestication,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ectPr>
          <w:pgSz w:w="11900" w:h="16838" w:orient="portrait"/>
          <w:cols w:equalWidth="0" w:num="1">
            <w:col w:w="11000"/>
          </w:cols>
          <w:pgMar w:left="440" w:top="293" w:right="45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May 8,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GigCapital7 Corp. Announces Shareholder Approval of Business Combination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Palo Alto, CA, May 8, 2026 (BUSINESS WIRE) – GigCapital7 Corp. (NASDAQ: GIG) (“GigCapital7”) today announced that at the Extraordinary General Meeting of Shareholders (the “Extraordinary Meeting”) held on May 7, 2026, GigCapital7’s shareholders voted to approve the previously announced proposed business combination between GigCapital7, Hadron Energy, Inc. (“Hadron”) and MMR Merger Sub, Inc. (“Merger Sub”), as well as all other proposals related to the Business Combination, including the domestication from the Cayman Islands to Delaware which will occur at least two days prior to the merger of Hadron with and into Merger Sub.</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GigCapital7 plans to file the results of the Extraordinary Meeting, as tabulated by an independent inspector of elections, on a Form 8-K with the Securities and Exchange Commission today.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GigCapital7 intends to file the certificate of corporate domestication and the interim certificate of incorporation approved by the shareholders at the Extraordinary Meeting promptly upon receiving necessary Nasdaq regulatory clearances. As a result, once such filing takes place, GigCapital7’s securities will commence trading as shares of common stock under the ticker symbol “GIG”, warrants under the ticker symbol “GIGGW”, and units under the ticker symbol “GIGGU” in domesticated GigCapital7 under the CUSIP numbers 37518P101, 37518P119, and 37518P200, respectively, with market effectiveness the following day, and with no changes to the number of outstanding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t>
      </w:r>
      <w:r>
        <w:rPr>
          <w:rFonts w:ascii="Times New Roman" w:cs="Times New Roman" w:eastAsia="Times New Roman" w:hAnsi="Times New Roman"/>
          <w:sz w:val="18"/>
          <w:szCs w:val="18"/>
          <w:u w:val="single" w:color="auto"/>
          <w:color w:val="auto"/>
        </w:rPr>
        <w:t>www.hadronenergy.com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is combining with Hadron Energy, Inc.</w:t>
      </w:r>
    </w:p>
    <w:p>
      <w:pPr>
        <w:sectPr>
          <w:pgSz w:w="11900" w:h="16838" w:orient="portrait"/>
          <w:cols w:equalWidth="0" w:num="1">
            <w:col w:w="11020"/>
          </w:cols>
          <w:pgMar w:left="440" w:top="117" w:right="439" w:bottom="1440" w:gutter="0" w:footer="0" w:header="0"/>
        </w:sectPr>
      </w:pPr>
    </w:p>
    <w:bookmarkStart w:id="7" w:name="page8"/>
    <w:bookmarkEnd w:id="7"/>
    <w:p>
      <w:pPr>
        <w:ind w:right="4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domestication,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w:t>
      </w:r>
    </w:p>
    <w:p>
      <w:pPr>
        <w:sectPr>
          <w:pgSz w:w="11900" w:h="16838" w:orient="portrait"/>
          <w:cols w:equalWidth="0" w:num="1">
            <w:col w:w="10960"/>
          </w:cols>
          <w:pgMar w:left="440" w:top="270" w:right="499" w:bottom="1440" w:gutter="0" w:footer="0" w:header="0"/>
        </w:sectPr>
      </w:pPr>
    </w:p>
    <w:bookmarkStart w:id="8" w:name="page9"/>
    <w:bookmarkEnd w:id="8"/>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https://www.hadronenergy.com/investor-relations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2026-05-08T07:10:19Z</dcterms:created>
  <dcterms:modified xsi:type="dcterms:W3CDTF">2026-05-08T07:10:19Z</dcterms:modified>
</cp:coreProperties>
</file>