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GigCapital8 Corp.</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20" w:type="dxa"/>
        <w:tblCellMar>
          <w:top w:w="0" w:type="dxa"/>
          <w:left w:w="0" w:type="dxa"/>
          <w:bottom w:w="0" w:type="dxa"/>
          <w:right w:w="0" w:type="dxa"/>
        </w:tblCellMar>
      </w:tblPr>
      <w:tr>
        <w:trPr>
          <w:trHeight w:val="222"/>
        </w:trPr>
        <w:tc>
          <w:tcPr>
            <w:tcW w:w="3200" w:type="dxa"/>
            <w:vAlign w:val="bottom"/>
          </w:tcPr>
          <w:p>
            <w:pPr>
              <w:jc w:val="center"/>
              <w:ind w:right="521"/>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320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001-42893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98-1868645</w:t>
            </w:r>
          </w:p>
        </w:tc>
      </w:tr>
      <w:tr>
        <w:trPr>
          <w:trHeight w:val="149"/>
        </w:trPr>
        <w:tc>
          <w:tcPr>
            <w:tcW w:w="320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00" w:type="dxa"/>
            <w:vAlign w:val="bottom"/>
          </w:tcPr>
          <w:p>
            <w:pPr>
              <w:jc w:val="center"/>
              <w:ind w:right="30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0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0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200" w:type="dxa"/>
            <w:vAlign w:val="bottom"/>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w w:val="99"/>
              </w:rPr>
              <w:t>1731 Embarcadero Rd., Suite 200</w:t>
            </w:r>
          </w:p>
        </w:tc>
        <w:tc>
          <w:tcPr>
            <w:tcW w:w="32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200" w:type="dxa"/>
            <w:vAlign w:val="bottom"/>
          </w:tcPr>
          <w:p>
            <w:pPr>
              <w:jc w:val="center"/>
              <w:ind w:right="521"/>
              <w:spacing w:after="0"/>
              <w:rPr>
                <w:sz w:val="20"/>
                <w:szCs w:val="20"/>
                <w:color w:val="auto"/>
              </w:rPr>
            </w:pPr>
            <w:r>
              <w:rPr>
                <w:rFonts w:ascii="Times New Roman" w:cs="Times New Roman" w:eastAsia="Times New Roman" w:hAnsi="Times New Roman"/>
                <w:sz w:val="18"/>
                <w:szCs w:val="18"/>
                <w:b w:val="1"/>
                <w:bCs w:val="1"/>
                <w:color w:val="auto"/>
              </w:rPr>
              <w:t>Palo Alto, California</w:t>
            </w:r>
          </w:p>
        </w:tc>
        <w:tc>
          <w:tcPr>
            <w:tcW w:w="320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94303</w:t>
            </w:r>
          </w:p>
        </w:tc>
      </w:tr>
      <w:tr>
        <w:trPr>
          <w:trHeight w:val="178"/>
        </w:trPr>
        <w:tc>
          <w:tcPr>
            <w:tcW w:w="320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0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650 276-7040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238"/>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Class A ordinary share, $0.0001</w:t>
            </w:r>
          </w:p>
        </w:tc>
        <w:tc>
          <w:tcPr>
            <w:tcW w:w="120" w:type="dxa"/>
            <w:vAlign w:val="bottom"/>
          </w:tcPr>
          <w:p>
            <w:pPr>
              <w:spacing w:after="0"/>
              <w:rPr>
                <w:sz w:val="16"/>
                <w:szCs w:val="16"/>
                <w:color w:val="auto"/>
              </w:rPr>
            </w:pPr>
          </w:p>
        </w:tc>
        <w:tc>
          <w:tcPr>
            <w:tcW w:w="1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GIWWU</w:t>
            </w:r>
          </w:p>
        </w:tc>
        <w:tc>
          <w:tcPr>
            <w:tcW w:w="120" w:type="dxa"/>
            <w:vAlign w:val="bottom"/>
          </w:tcPr>
          <w:p>
            <w:pPr>
              <w:spacing w:after="0"/>
              <w:rPr>
                <w:sz w:val="16"/>
                <w:szCs w:val="16"/>
                <w:color w:val="auto"/>
              </w:rPr>
            </w:pPr>
          </w:p>
        </w:tc>
        <w:tc>
          <w:tcPr>
            <w:tcW w:w="53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par value and one right to receive one-fifth of one Class A</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216"/>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216"/>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ordinary shares, $0.0001 par value</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GIW</w:t>
            </w:r>
          </w:p>
        </w:tc>
        <w:tc>
          <w:tcPr>
            <w:tcW w:w="12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Rights, one right to receive one-fifth of one Class A ordinary</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GIWWR</w:t>
            </w:r>
          </w:p>
        </w:tc>
        <w:tc>
          <w:tcPr>
            <w:tcW w:w="12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 each five rights entitling the holder thereof to receive one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216"/>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ordinary share upon the consummation of a business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234"/>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combination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80" w:type="dxa"/>
            <w:vAlign w:val="bottom"/>
          </w:tcPr>
          <w:p>
            <w:pPr>
              <w:spacing w:after="0"/>
              <w:rPr>
                <w:sz w:val="20"/>
                <w:szCs w:val="20"/>
                <w:color w:val="auto"/>
              </w:rPr>
            </w:pP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554"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Separation of Units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23, 2025, the Company issued a press release to announce that holders of the Company’s public units may elect to separately trade the Class A ordinary shares and rights underlying such public units commencing on October 27, 2025. The Class A ordinary shares and the rights are expected to trade on the Nasdaq Global Market under the symbols “GIW” and “GIWWR,” respectively. Holders of Units will need to have their brokers contact Continental Stock Transfer &amp; Trust Company, the Company’s transfer agent, in order to separate the public units into Class A ordinary shares and rights.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to this Current Report on Form 8-K as Exhibit 99.1 and incorporated herein by reference.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 Press Release of the Company, dated October 23,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29" w:lineRule="exact"/>
        <w:rPr>
          <w:sz w:val="20"/>
          <w:szCs w:val="20"/>
          <w:color w:val="auto"/>
        </w:rPr>
      </w:pPr>
    </w:p>
    <w:p>
      <w:pPr>
        <w:spacing w:after="0"/>
        <w:tabs>
          <w:tab w:leader="none" w:pos="5720" w:val="left"/>
          <w:tab w:leader="none" w:pos="6180" w:val="left"/>
        </w:tabs>
        <w:rPr>
          <w:sz w:val="20"/>
          <w:szCs w:val="20"/>
          <w:color w:val="auto"/>
        </w:rPr>
      </w:pPr>
      <w:r>
        <w:rPr>
          <w:rFonts w:ascii="Times New Roman" w:cs="Times New Roman" w:eastAsia="Times New Roman" w:hAnsi="Times New Roman"/>
          <w:sz w:val="18"/>
          <w:szCs w:val="18"/>
          <w:color w:val="auto"/>
        </w:rPr>
        <w:t>Dated: October 23,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Dr.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Dr. Avi S. Katz</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3" w:right="399" w:bottom="1440" w:gutter="0" w:footer="0" w:header="0"/>
        </w:sectPr>
      </w:pPr>
    </w:p>
    <w:bookmarkStart w:id="2" w:name="page3"/>
    <w:bookmarkEnd w:id="2"/>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43" w:lineRule="exact"/>
        <w:rPr>
          <w:sz w:val="20"/>
          <w:szCs w:val="20"/>
          <w:color w:val="auto"/>
        </w:rPr>
      </w:pPr>
    </w:p>
    <w:p>
      <w:pPr>
        <w:jc w:val="center"/>
        <w:ind w:right="60"/>
        <w:spacing w:after="0" w:line="251" w:lineRule="auto"/>
        <w:rPr>
          <w:sz w:val="20"/>
          <w:szCs w:val="20"/>
          <w:color w:val="auto"/>
        </w:rPr>
      </w:pPr>
      <w:r>
        <w:rPr>
          <w:rFonts w:ascii="Times New Roman" w:cs="Times New Roman" w:eastAsia="Times New Roman" w:hAnsi="Times New Roman"/>
          <w:sz w:val="27"/>
          <w:szCs w:val="27"/>
          <w:b w:val="1"/>
          <w:bCs w:val="1"/>
          <w:color w:val="auto"/>
        </w:rPr>
        <w:t>GigCapital8 Corp. Announces the Separate Trading of its Class A Ordinary Shares and Rights Commencing October 27, 2025</w:t>
      </w:r>
    </w:p>
    <w:p>
      <w:pPr>
        <w:spacing w:after="0" w:line="79"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Palo Alto, CA, October 23, 2025 (BUSINESS WIRE) – GigCapital8 Corp. (NASDAQ: GIWWU) (the “Company”), a Cayman Islands exempted company, announced today that holders of the Company’s public units may elect to separately trade the Class A ordinary shares and rights underlying such public units commencing on October 27, 2025. Each unit consists of one Class A ordinary share and one right to receive one-fifth of one Class A ordinary share. Each five rights entitles the holder to receive one Class A ordinary share of the Company upon the consummation of a business combination. For each public unit, one Class A ordinary share and one-fifth of one right will be issued.</w:t>
      </w:r>
    </w:p>
    <w:p>
      <w:pPr>
        <w:spacing w:after="0" w:line="208"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Those public units not separated will continue to trade under the symbol “GIWWU.” The Class A ordinary shares and rights are expected to trade under the ticker symbols “GIW” and “GIWWR,” respectively. Holders of public units will need to have their brokers contact Continental Stock Transfer &amp; Trust Company, the Company’s transfer agent, in order to separate the public units into Class A ordinary shares and rights.</w:t>
      </w:r>
    </w:p>
    <w:p>
      <w:pPr>
        <w:spacing w:after="0" w:line="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The public units were initially offered by the Company in an underwritten offering, and D. Boral Capital LLC acted as sole book-running manager in the offering.</w:t>
      </w:r>
    </w:p>
    <w:p>
      <w:pPr>
        <w:spacing w:after="0" w:line="205"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22"/>
          <w:szCs w:val="22"/>
          <w:color w:val="auto"/>
        </w:rPr>
        <w:t>A final prospectus relating to and describing the final terms of the offering has been filed with the SEC. The offering was made only by means of a prospectus, copies of which may be obtained by contacting D. Boral Capital LLC, Attn: Syndicate Department, 590 Madison Ave., 39th Floor, New York, New York, by telephone at (212) 970-5150 or by email at dbccapitalmarkets@dboralcapital.com. Copies of the final prospectus can also be accessed through the SEC’s website at www.sec.gov.</w:t>
      </w:r>
    </w:p>
    <w:p>
      <w:pPr>
        <w:spacing w:after="0" w:line="204" w:lineRule="exact"/>
        <w:rPr>
          <w:sz w:val="20"/>
          <w:szCs w:val="20"/>
          <w:color w:val="auto"/>
        </w:rPr>
      </w:pPr>
    </w:p>
    <w:p>
      <w:pPr>
        <w:ind w:right="480"/>
        <w:spacing w:after="0" w:line="244" w:lineRule="auto"/>
        <w:rPr>
          <w:sz w:val="20"/>
          <w:szCs w:val="20"/>
          <w:color w:val="auto"/>
        </w:rPr>
      </w:pPr>
      <w:r>
        <w:rPr>
          <w:rFonts w:ascii="Times New Roman" w:cs="Times New Roman" w:eastAsia="Times New Roman" w:hAnsi="Times New Roman"/>
          <w:sz w:val="22"/>
          <w:szCs w:val="22"/>
          <w:color w:val="auto"/>
        </w:rPr>
        <w:t>This press release shall not constitute an offer to sell or the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GigCapital8 Corp.</w:t>
      </w:r>
    </w:p>
    <w:p>
      <w:pPr>
        <w:spacing w:after="0" w:line="237" w:lineRule="exact"/>
        <w:rPr>
          <w:sz w:val="20"/>
          <w:szCs w:val="20"/>
          <w:color w:val="auto"/>
        </w:rPr>
      </w:pPr>
    </w:p>
    <w:p>
      <w:pPr>
        <w:ind w:right="40" w:firstLine="54"/>
        <w:spacing w:after="0" w:line="238" w:lineRule="auto"/>
        <w:rPr>
          <w:sz w:val="20"/>
          <w:szCs w:val="20"/>
          <w:color w:val="auto"/>
        </w:rPr>
      </w:pPr>
      <w:r>
        <w:rPr>
          <w:rFonts w:ascii="Times New Roman" w:cs="Times New Roman" w:eastAsia="Times New Roman" w:hAnsi="Times New Roman"/>
          <w:sz w:val="22"/>
          <w:szCs w:val="22"/>
          <w:color w:val="auto"/>
        </w:rPr>
        <w:t>GigCapital8 Corp. is a Private-to-Public Equity (PPE)™ company, also known as a special purpose acquisition company (SPAC), with a Mentor-Investor™ methodology and a mission to partner with a high technology differentiating company to forge a successful path to the public markets through a business combination. GigCapital8 Corp. aims to partner with an innovative company with exceptional leaders in order to create an industry-leading partnership that will be successful for years to come.</w:t>
      </w:r>
    </w:p>
    <w:p>
      <w:pPr>
        <w:spacing w:after="0" w:line="204" w:lineRule="exact"/>
        <w:rPr>
          <w:sz w:val="20"/>
          <w:szCs w:val="20"/>
          <w:color w:val="auto"/>
        </w:rPr>
      </w:pPr>
    </w:p>
    <w:p>
      <w:pPr>
        <w:ind w:right="860"/>
        <w:spacing w:after="0" w:line="258" w:lineRule="auto"/>
        <w:rPr>
          <w:sz w:val="20"/>
          <w:szCs w:val="20"/>
          <w:color w:val="auto"/>
        </w:rPr>
      </w:pPr>
      <w:r>
        <w:rPr>
          <w:rFonts w:ascii="Times New Roman" w:cs="Times New Roman" w:eastAsia="Times New Roman" w:hAnsi="Times New Roman"/>
          <w:sz w:val="22"/>
          <w:szCs w:val="22"/>
          <w:color w:val="auto"/>
        </w:rPr>
        <w:t>Private-to-Public Equity (PPE)™ and “Mentor-Investor™ are trademarks of GigManagement, LLC, a member entity of GigCapital Global and affiliate of GigCapital8 Corp., used pursuant to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7" w:lineRule="exact"/>
        <w:rPr>
          <w:sz w:val="20"/>
          <w:szCs w:val="20"/>
          <w:color w:val="auto"/>
        </w:rPr>
      </w:pPr>
    </w:p>
    <w:p>
      <w:pPr>
        <w:ind w:right="20" w:firstLine="54"/>
        <w:spacing w:after="0" w:line="234" w:lineRule="auto"/>
        <w:rPr>
          <w:sz w:val="20"/>
          <w:szCs w:val="20"/>
          <w:color w:val="auto"/>
        </w:rPr>
      </w:pPr>
      <w:r>
        <w:rPr>
          <w:rFonts w:ascii="Times New Roman" w:cs="Times New Roman" w:eastAsia="Times New Roman" w:hAnsi="Times New Roman"/>
          <w:sz w:val="22"/>
          <w:szCs w:val="22"/>
          <w:color w:val="auto"/>
        </w:rPr>
        <w:t xml:space="preserve">This press release contains statements that constitute “forward-looking statements,” including with respect to the separation of the public units into Class A ordinary shares and warrants. Forward-looking statements are statements that are not historical facts. Such forward-looking statements are subject to numerous conditions, many of which are beyond the control of the Company, including those set forth in the Risk Factors section of the Company’s registration statement and final prospectus for the Company’s offering filed with the SEC, which could cause actual results to differ from the forward-looking statements. Copies are available on the SEC’s website, </w:t>
      </w:r>
      <w:r>
        <w:rPr>
          <w:rFonts w:ascii="Times New Roman" w:cs="Times New Roman" w:eastAsia="Times New Roman" w:hAnsi="Times New Roman"/>
          <w:sz w:val="22"/>
          <w:szCs w:val="22"/>
          <w:u w:val="single" w:color="auto"/>
          <w:color w:val="0563C1"/>
        </w:rPr>
        <w:t>www.sec.gov</w:t>
      </w:r>
      <w:r>
        <w:rPr>
          <w:rFonts w:ascii="Times New Roman" w:cs="Times New Roman" w:eastAsia="Times New Roman" w:hAnsi="Times New Roman"/>
          <w:sz w:val="22"/>
          <w:szCs w:val="22"/>
          <w:color w:val="auto"/>
        </w:rPr>
        <w:t>.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Christine M. Marshall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christine@gigcapitalglobal.com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(650) 276-7040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786765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2025-10-23T15:28:36Z</dcterms:created>
  <dcterms:modified xsi:type="dcterms:W3CDTF">2025-10-23T15:28:36Z</dcterms:modified>
</cp:coreProperties>
</file>