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Katz Avi 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040" w:type="dxa"/>
            <w:vAlign w:val="bottom"/>
            <w:tcBorders>
              <w:top w:val="single" w:sz="8" w:color="0000EE"/>
              <w:bottom w:val="single" w:sz="8" w:color="9A9A9A"/>
            </w:tcBorders>
          </w:tcPr>
          <w:p>
            <w:pPr>
              <w:spacing w:after="0"/>
              <w:rPr>
                <w:sz w:val="17"/>
                <w:szCs w:val="17"/>
                <w:color w:val="auto"/>
              </w:rPr>
            </w:pPr>
          </w:p>
        </w:tc>
        <w:tc>
          <w:tcPr>
            <w:tcW w:w="20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10/03/2025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GigCapital8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GIW</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GIGCAPITAL8 CORP.</w:t>
      </w:r>
    </w:p>
    <w:p>
      <w:pPr>
        <w:spacing w:after="0" w:line="70" w:lineRule="exact"/>
        <w:rPr>
          <w:sz w:val="24"/>
          <w:szCs w:val="24"/>
          <w:color w:val="auto"/>
        </w:rPr>
      </w:pPr>
    </w:p>
    <w:p>
      <w:pPr>
        <w:ind w:left="140" w:right="1557"/>
        <w:spacing w:after="0" w:line="275" w:lineRule="auto"/>
        <w:rPr>
          <w:sz w:val="20"/>
          <w:szCs w:val="20"/>
          <w:color w:val="auto"/>
        </w:rPr>
      </w:pPr>
      <w:r>
        <w:rPr>
          <w:rFonts w:ascii="Times New Roman" w:cs="Times New Roman" w:eastAsia="Times New Roman" w:hAnsi="Times New Roman"/>
          <w:sz w:val="20"/>
          <w:szCs w:val="20"/>
          <w:color w:val="0000FF"/>
        </w:rPr>
        <w:t>1731 EMBARCADERO ROAD, SUITE 200</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00" w:type="dxa"/>
            <w:vAlign w:val="bottom"/>
          </w:tcPr>
          <w:p>
            <w:pPr>
              <w:spacing w:after="0"/>
              <w:rPr>
                <w:sz w:val="20"/>
                <w:szCs w:val="20"/>
                <w:color w:val="auto"/>
              </w:rPr>
            </w:pPr>
            <w:r>
              <w:rPr>
                <w:rFonts w:ascii="Arial" w:cs="Arial" w:eastAsia="Arial" w:hAnsi="Arial"/>
                <w:sz w:val="15"/>
                <w:szCs w:val="15"/>
                <w:color w:val="auto"/>
              </w:rPr>
              <w:t>(Street)</w:t>
            </w: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PALO</w:t>
            </w:r>
          </w:p>
        </w:tc>
        <w:tc>
          <w:tcPr>
            <w:tcW w:w="90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rPr>
              <w:t>CA</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94303</w:t>
            </w:r>
          </w:p>
        </w:tc>
        <w:tc>
          <w:tcPr>
            <w:tcW w:w="0" w:type="dxa"/>
            <w:vAlign w:val="bottom"/>
          </w:tcPr>
          <w:p>
            <w:pPr>
              <w:spacing w:after="0"/>
              <w:rPr>
                <w:sz w:val="1"/>
                <w:szCs w:val="1"/>
                <w:color w:val="auto"/>
              </w:rPr>
            </w:pPr>
          </w:p>
        </w:tc>
      </w:tr>
      <w:tr>
        <w:trPr>
          <w:trHeight w:val="134"/>
        </w:trPr>
        <w:tc>
          <w:tcPr>
            <w:tcW w:w="8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ALTO</w:t>
            </w:r>
          </w:p>
        </w:tc>
        <w:tc>
          <w:tcPr>
            <w:tcW w:w="9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0" w:type="dxa"/>
            <w:vAlign w:val="bottom"/>
            <w:vMerge w:val="continue"/>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Executive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gridSpan w:val="6"/>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p>
        </w:tc>
        <w:tc>
          <w:tcPr>
            <w:tcW w:w="10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ind w:left="820"/>
              <w:spacing w:after="0"/>
              <w:rPr>
                <w:sz w:val="20"/>
                <w:szCs w:val="20"/>
                <w:color w:val="auto"/>
              </w:rPr>
            </w:pPr>
            <w:r>
              <w:rPr>
                <w:rFonts w:ascii="Times New Roman" w:cs="Times New Roman" w:eastAsia="Times New Roman" w:hAnsi="Times New Roman"/>
                <w:sz w:val="20"/>
                <w:szCs w:val="20"/>
                <w:color w:val="0000FF"/>
                <w:w w:val="93"/>
              </w:rPr>
              <w:t>10,000</w:t>
            </w:r>
            <w:r>
              <w:rPr>
                <w:rFonts w:ascii="Times New Roman" w:cs="Times New Roman" w:eastAsia="Times New Roman" w:hAnsi="Times New Roman"/>
                <w:sz w:val="25"/>
                <w:szCs w:val="25"/>
                <w:color w:val="008000"/>
                <w:w w:val="93"/>
                <w:vertAlign w:val="superscript"/>
              </w:rPr>
              <w:t>(1)(2)</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0"/>
                <w:szCs w:val="20"/>
                <w:color w:val="0000FF"/>
              </w:rPr>
              <w:t>I</w:t>
            </w:r>
          </w:p>
        </w:tc>
        <w:tc>
          <w:tcPr>
            <w:tcW w:w="2780" w:type="dxa"/>
            <w:vAlign w:val="bottom"/>
            <w:tcBorders>
              <w:bottom w:val="single" w:sz="8" w:color="2C2C2C"/>
            </w:tcBorders>
            <w:gridSpan w:val="4"/>
          </w:tcPr>
          <w:p>
            <w:pPr>
              <w:spacing w:after="0"/>
              <w:rPr>
                <w:sz w:val="20"/>
                <w:szCs w:val="20"/>
                <w:color w:val="auto"/>
              </w:rPr>
            </w:pPr>
            <w:r>
              <w:rPr>
                <w:rFonts w:ascii="Times New Roman" w:cs="Times New Roman" w:eastAsia="Times New Roman" w:hAnsi="Times New Roman"/>
                <w:sz w:val="20"/>
                <w:szCs w:val="20"/>
                <w:color w:val="0000FF"/>
              </w:rPr>
              <w:t>By GigAcquisitions8 Corp.</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0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10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7"/>
          </w:tcPr>
          <w:p>
            <w:pPr>
              <w:jc w:val="center"/>
              <w:spacing w:after="0"/>
              <w:rPr>
                <w:sz w:val="20"/>
                <w:szCs w:val="20"/>
                <w:color w:val="auto"/>
              </w:rPr>
            </w:pPr>
            <w:r>
              <w:rPr>
                <w:rFonts w:ascii="Arial" w:cs="Arial" w:eastAsia="Arial" w:hAnsi="Arial"/>
                <w:sz w:val="20"/>
                <w:szCs w:val="20"/>
                <w:b w:val="1"/>
                <w:bCs w:val="1"/>
                <w:color w:val="auto"/>
                <w:w w:val="96"/>
              </w:rPr>
              <w:t>Table II - Derivative Securities Beneficially Owned</w:t>
            </w:r>
          </w:p>
        </w:tc>
        <w:tc>
          <w:tcPr>
            <w:tcW w:w="22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20" w:type="dxa"/>
            <w:vAlign w:val="bottom"/>
            <w:gridSpan w:val="7"/>
          </w:tcPr>
          <w:p>
            <w:pPr>
              <w:jc w:val="cente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7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gridSpan w:val="6"/>
          </w:tcPr>
          <w:p>
            <w:pPr>
              <w:ind w:left="80"/>
              <w:spacing w:after="0"/>
              <w:rPr>
                <w:sz w:val="20"/>
                <w:szCs w:val="20"/>
                <w:color w:val="auto"/>
              </w:rPr>
            </w:pPr>
            <w:r>
              <w:rPr>
                <w:rFonts w:ascii="Arial" w:cs="Arial" w:eastAsia="Arial" w:hAnsi="Arial"/>
                <w:sz w:val="15"/>
                <w:szCs w:val="15"/>
                <w:b w:val="1"/>
                <w:bCs w:val="1"/>
                <w:color w:val="auto"/>
              </w:rPr>
              <w:t>1. Title of Derivative Security (Instr.</w:t>
            </w:r>
          </w:p>
        </w:tc>
        <w:tc>
          <w:tcPr>
            <w:tcW w:w="188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76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2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62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 Indirect</w:t>
            </w:r>
          </w:p>
        </w:tc>
        <w:tc>
          <w:tcPr>
            <w:tcW w:w="0" w:type="dxa"/>
            <w:vAlign w:val="bottom"/>
          </w:tcPr>
          <w:p>
            <w:pPr>
              <w:spacing w:after="0"/>
              <w:rPr>
                <w:sz w:val="1"/>
                <w:szCs w:val="1"/>
                <w:color w:val="auto"/>
              </w:rPr>
            </w:pPr>
          </w:p>
        </w:tc>
      </w:tr>
      <w:tr>
        <w:trPr>
          <w:trHeight w:val="165"/>
        </w:trPr>
        <w:tc>
          <w:tcPr>
            <w:tcW w:w="1180" w:type="dxa"/>
            <w:vAlign w:val="bottom"/>
            <w:gridSpan w:val="4"/>
          </w:tcPr>
          <w:p>
            <w:pPr>
              <w:ind w:left="100"/>
              <w:spacing w:after="0" w:line="165" w:lineRule="exact"/>
              <w:rPr>
                <w:sz w:val="20"/>
                <w:szCs w:val="20"/>
                <w:color w:val="auto"/>
              </w:rPr>
            </w:pPr>
            <w:r>
              <w:rPr>
                <w:rFonts w:ascii="Arial" w:cs="Arial" w:eastAsia="Arial" w:hAnsi="Arial"/>
                <w:sz w:val="15"/>
                <w:szCs w:val="15"/>
                <w:b w:val="1"/>
                <w:bCs w:val="1"/>
                <w:color w:val="auto"/>
              </w:rPr>
              <w:t>4)</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6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0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6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7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22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6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0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Amount or</w:t>
            </w:r>
          </w:p>
        </w:tc>
        <w:tc>
          <w:tcPr>
            <w:tcW w:w="7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6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gridSpan w:val="3"/>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Number of</w:t>
            </w:r>
          </w:p>
        </w:tc>
        <w:tc>
          <w:tcPr>
            <w:tcW w:w="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220" w:type="dxa"/>
            <w:vAlign w:val="bottom"/>
          </w:tcPr>
          <w:p>
            <w:pPr>
              <w:spacing w:after="0"/>
              <w:rPr>
                <w:sz w:val="14"/>
                <w:szCs w:val="14"/>
                <w:color w:val="auto"/>
              </w:rPr>
            </w:pP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vMerge w:val="continue"/>
          </w:tcPr>
          <w:p>
            <w:pPr>
              <w:spacing w:after="0"/>
              <w:rPr>
                <w:sz w:val="17"/>
                <w:szCs w:val="17"/>
                <w:color w:val="auto"/>
              </w:rPr>
            </w:pPr>
          </w:p>
        </w:tc>
        <w:tc>
          <w:tcPr>
            <w:tcW w:w="1060" w:type="dxa"/>
            <w:vAlign w:val="bottom"/>
          </w:tcPr>
          <w:p>
            <w:pPr>
              <w:ind w:left="60"/>
              <w:spacing w:after="0"/>
              <w:rPr>
                <w:sz w:val="20"/>
                <w:szCs w:val="20"/>
                <w:color w:val="auto"/>
              </w:rPr>
            </w:pPr>
            <w:r>
              <w:rPr>
                <w:rFonts w:ascii="Arial" w:cs="Arial" w:eastAsia="Arial" w:hAnsi="Arial"/>
                <w:sz w:val="15"/>
                <w:szCs w:val="15"/>
                <w:b w:val="1"/>
                <w:bCs w:val="1"/>
                <w:color w:val="auto"/>
              </w:rPr>
              <w:t>Shares</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Class A ordinary</w:t>
            </w: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20" w:type="dxa"/>
            <w:vAlign w:val="bottom"/>
            <w:gridSpan w:val="6"/>
            <w:vMerge w:val="restart"/>
          </w:tcPr>
          <w:p>
            <w:pPr>
              <w:ind w:left="80"/>
              <w:spacing w:after="0"/>
              <w:rPr>
                <w:sz w:val="20"/>
                <w:szCs w:val="20"/>
                <w:color w:val="auto"/>
              </w:rPr>
            </w:pPr>
            <w:r>
              <w:rPr>
                <w:rFonts w:ascii="Times New Roman" w:cs="Times New Roman" w:eastAsia="Times New Roman" w:hAnsi="Times New Roman"/>
                <w:sz w:val="20"/>
                <w:szCs w:val="20"/>
                <w:color w:val="0000FF"/>
              </w:rPr>
              <w:t>Class B ordinary shares</w:t>
            </w:r>
          </w:p>
        </w:tc>
        <w:tc>
          <w:tcPr>
            <w:tcW w:w="10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(3)</w:t>
            </w:r>
          </w:p>
        </w:tc>
        <w:tc>
          <w:tcPr>
            <w:tcW w:w="620" w:type="dxa"/>
            <w:vAlign w:val="bottom"/>
            <w:gridSpan w:val="2"/>
            <w:vMerge w:val="restart"/>
          </w:tcPr>
          <w:p>
            <w:pPr>
              <w:jc w:val="center"/>
              <w:ind w:left="191"/>
              <w:spacing w:after="0"/>
              <w:rPr>
                <w:sz w:val="20"/>
                <w:szCs w:val="20"/>
                <w:color w:val="auto"/>
              </w:rPr>
            </w:pPr>
            <w:r>
              <w:rPr>
                <w:rFonts w:ascii="Times New Roman" w:cs="Times New Roman" w:eastAsia="Times New Roman" w:hAnsi="Times New Roman"/>
                <w:sz w:val="13"/>
                <w:szCs w:val="13"/>
                <w:color w:val="008000"/>
              </w:rPr>
              <w:t>(3)</w:t>
            </w:r>
          </w:p>
        </w:tc>
        <w:tc>
          <w:tcPr>
            <w:tcW w:w="260" w:type="dxa"/>
            <w:vAlign w:val="bottom"/>
          </w:tcPr>
          <w:p>
            <w:pPr>
              <w:spacing w:after="0"/>
              <w:rPr>
                <w:sz w:val="10"/>
                <w:szCs w:val="10"/>
                <w:color w:val="auto"/>
              </w:rPr>
            </w:pPr>
          </w:p>
        </w:tc>
        <w:tc>
          <w:tcPr>
            <w:tcW w:w="1720" w:type="dxa"/>
            <w:vAlign w:val="bottom"/>
            <w:vMerge w:val="continue"/>
          </w:tcPr>
          <w:p>
            <w:pPr>
              <w:spacing w:after="0"/>
              <w:rPr>
                <w:sz w:val="10"/>
                <w:szCs w:val="10"/>
                <w:color w:val="auto"/>
              </w:rPr>
            </w:pPr>
          </w:p>
        </w:tc>
        <w:tc>
          <w:tcPr>
            <w:tcW w:w="1060" w:type="dxa"/>
            <w:vAlign w:val="bottom"/>
            <w:vMerge w:val="restart"/>
          </w:tcPr>
          <w:p>
            <w:pPr>
              <w:jc w:val="center"/>
              <w:spacing w:after="0" w:line="240" w:lineRule="exact"/>
              <w:rPr>
                <w:sz w:val="20"/>
                <w:szCs w:val="20"/>
                <w:color w:val="auto"/>
              </w:rPr>
            </w:pPr>
            <w:r>
              <w:rPr>
                <w:rFonts w:ascii="Times New Roman" w:cs="Times New Roman" w:eastAsia="Times New Roman" w:hAnsi="Times New Roman"/>
                <w:sz w:val="20"/>
                <w:szCs w:val="20"/>
                <w:color w:val="0000FF"/>
                <w:w w:val="96"/>
              </w:rPr>
              <w:t>6,053,167</w:t>
            </w:r>
            <w:r>
              <w:rPr>
                <w:rFonts w:ascii="Times New Roman" w:cs="Times New Roman" w:eastAsia="Times New Roman" w:hAnsi="Times New Roman"/>
                <w:sz w:val="25"/>
                <w:szCs w:val="25"/>
                <w:color w:val="008000"/>
                <w:w w:val="96"/>
                <w:vertAlign w:val="superscript"/>
              </w:rPr>
              <w:t>(4)</w:t>
            </w:r>
          </w:p>
        </w:tc>
        <w:tc>
          <w:tcPr>
            <w:tcW w:w="76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(3)</w:t>
            </w:r>
          </w:p>
        </w:tc>
        <w:tc>
          <w:tcPr>
            <w:tcW w:w="220" w:type="dxa"/>
            <w:vAlign w:val="bottom"/>
          </w:tcPr>
          <w:p>
            <w:pPr>
              <w:spacing w:after="0"/>
              <w:rPr>
                <w:sz w:val="10"/>
                <w:szCs w:val="10"/>
                <w:color w:val="auto"/>
              </w:rPr>
            </w:pP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62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GigAcquisitions8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20" w:type="dxa"/>
            <w:vAlign w:val="bottom"/>
            <w:gridSpan w:val="6"/>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9"/>
              </w:rPr>
              <w:t>shares</w:t>
            </w:r>
          </w:p>
        </w:tc>
        <w:tc>
          <w:tcPr>
            <w:tcW w:w="10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2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Corp.</w:t>
            </w:r>
            <w:r>
              <w:rPr>
                <w:rFonts w:ascii="Times New Roman" w:cs="Times New Roman" w:eastAsia="Times New Roman" w:hAnsi="Times New Roman"/>
                <w:sz w:val="25"/>
                <w:szCs w:val="25"/>
                <w:color w:val="008000"/>
                <w:vertAlign w:val="superscript"/>
              </w:rPr>
              <w:t>(2)</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04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106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1720" w:type="dxa"/>
            <w:vAlign w:val="bottom"/>
            <w:tcBorders>
              <w:bottom w:val="single" w:sz="8" w:color="2C2C2C"/>
            </w:tcBorders>
          </w:tcPr>
          <w:p>
            <w:pPr>
              <w:spacing w:after="0"/>
              <w:rPr>
                <w:sz w:val="16"/>
                <w:szCs w:val="16"/>
                <w:color w:val="auto"/>
              </w:rPr>
            </w:pPr>
          </w:p>
        </w:tc>
        <w:tc>
          <w:tcPr>
            <w:tcW w:w="106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60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Class A ordinary</w:t>
            </w: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40" w:type="dxa"/>
            <w:vAlign w:val="bottom"/>
            <w:gridSpan w:val="4"/>
            <w:vMerge w:val="restart"/>
          </w:tcPr>
          <w:p>
            <w:pPr>
              <w:ind w:left="80"/>
              <w:spacing w:after="0"/>
              <w:rPr>
                <w:sz w:val="20"/>
                <w:szCs w:val="20"/>
                <w:color w:val="auto"/>
              </w:rPr>
            </w:pPr>
            <w:r>
              <w:rPr>
                <w:rFonts w:ascii="Times New Roman" w:cs="Times New Roman" w:eastAsia="Times New Roman" w:hAnsi="Times New Roman"/>
                <w:sz w:val="20"/>
                <w:szCs w:val="20"/>
                <w:color w:val="0000FF"/>
              </w:rPr>
              <w:t>Rights</w:t>
            </w:r>
          </w:p>
        </w:tc>
        <w:tc>
          <w:tcPr>
            <w:tcW w:w="10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(5)</w:t>
            </w:r>
          </w:p>
        </w:tc>
        <w:tc>
          <w:tcPr>
            <w:tcW w:w="620" w:type="dxa"/>
            <w:vAlign w:val="bottom"/>
            <w:gridSpan w:val="2"/>
            <w:vMerge w:val="restart"/>
          </w:tcPr>
          <w:p>
            <w:pPr>
              <w:jc w:val="center"/>
              <w:ind w:left="191"/>
              <w:spacing w:after="0"/>
              <w:rPr>
                <w:sz w:val="20"/>
                <w:szCs w:val="20"/>
                <w:color w:val="auto"/>
              </w:rPr>
            </w:pPr>
            <w:r>
              <w:rPr>
                <w:rFonts w:ascii="Times New Roman" w:cs="Times New Roman" w:eastAsia="Times New Roman" w:hAnsi="Times New Roman"/>
                <w:sz w:val="13"/>
                <w:szCs w:val="13"/>
                <w:color w:val="008000"/>
              </w:rPr>
              <w:t>(5)</w:t>
            </w:r>
          </w:p>
        </w:tc>
        <w:tc>
          <w:tcPr>
            <w:tcW w:w="260" w:type="dxa"/>
            <w:vAlign w:val="bottom"/>
          </w:tcPr>
          <w:p>
            <w:pPr>
              <w:spacing w:after="0"/>
              <w:rPr>
                <w:sz w:val="10"/>
                <w:szCs w:val="10"/>
                <w:color w:val="auto"/>
              </w:rPr>
            </w:pPr>
          </w:p>
        </w:tc>
        <w:tc>
          <w:tcPr>
            <w:tcW w:w="1720" w:type="dxa"/>
            <w:vAlign w:val="bottom"/>
            <w:vMerge w:val="continue"/>
          </w:tcPr>
          <w:p>
            <w:pPr>
              <w:spacing w:after="0"/>
              <w:rPr>
                <w:sz w:val="10"/>
                <w:szCs w:val="10"/>
                <w:color w:val="auto"/>
              </w:rPr>
            </w:pPr>
          </w:p>
        </w:tc>
        <w:tc>
          <w:tcPr>
            <w:tcW w:w="1060" w:type="dxa"/>
            <w:vAlign w:val="bottom"/>
            <w:vMerge w:val="restart"/>
          </w:tcPr>
          <w:p>
            <w:pPr>
              <w:jc w:val="right"/>
              <w:ind w:right="236"/>
              <w:spacing w:after="0"/>
              <w:rPr>
                <w:sz w:val="20"/>
                <w:szCs w:val="20"/>
                <w:color w:val="auto"/>
              </w:rPr>
            </w:pPr>
            <w:r>
              <w:rPr>
                <w:rFonts w:ascii="Times New Roman" w:cs="Times New Roman" w:eastAsia="Times New Roman" w:hAnsi="Times New Roman"/>
                <w:sz w:val="20"/>
                <w:szCs w:val="20"/>
                <w:color w:val="0000FF"/>
              </w:rPr>
              <w:t>2,000</w:t>
            </w:r>
          </w:p>
        </w:tc>
        <w:tc>
          <w:tcPr>
            <w:tcW w:w="76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(5)</w:t>
            </w:r>
          </w:p>
        </w:tc>
        <w:tc>
          <w:tcPr>
            <w:tcW w:w="220" w:type="dxa"/>
            <w:vAlign w:val="bottom"/>
          </w:tcPr>
          <w:p>
            <w:pPr>
              <w:spacing w:after="0"/>
              <w:rPr>
                <w:sz w:val="10"/>
                <w:szCs w:val="10"/>
                <w:color w:val="auto"/>
              </w:rPr>
            </w:pP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62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GigAcquisitions8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40" w:type="dxa"/>
            <w:vAlign w:val="bottom"/>
            <w:gridSpan w:val="4"/>
            <w:vMerge w:val="continue"/>
          </w:tcPr>
          <w:p>
            <w:pPr>
              <w:spacing w:after="0"/>
              <w:rPr>
                <w:sz w:val="10"/>
                <w:szCs w:val="10"/>
                <w:color w:val="auto"/>
              </w:rPr>
            </w:pPr>
          </w:p>
        </w:tc>
        <w:tc>
          <w:tcPr>
            <w:tcW w:w="10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9"/>
              </w:rPr>
              <w:t>shares</w:t>
            </w:r>
          </w:p>
        </w:tc>
        <w:tc>
          <w:tcPr>
            <w:tcW w:w="10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2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2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Corp.</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232"/>
        </w:trPr>
        <w:tc>
          <w:tcPr>
            <w:tcW w:w="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50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72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1620" w:type="dxa"/>
            <w:vAlign w:val="bottom"/>
            <w:tcBorders>
              <w:bottom w:val="single" w:sz="8" w:color="2C2C2C"/>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3720" w:type="dxa"/>
            <w:vAlign w:val="bottom"/>
            <w:tcBorders>
              <w:top w:val="single" w:sz="8" w:color="2C2C2C"/>
            </w:tcBorders>
            <w:gridSpan w:val="7"/>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50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2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20" w:type="dxa"/>
            <w:vAlign w:val="bottom"/>
            <w:gridSpan w:val="2"/>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Katz Avi S</w:t>
              </w:r>
            </w:hyperlink>
          </w:p>
        </w:tc>
        <w:tc>
          <w:tcPr>
            <w:tcW w:w="1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40" w:type="dxa"/>
            <w:vAlign w:val="bottom"/>
            <w:tcBorders>
              <w:top w:val="single" w:sz="8" w:color="0000EE"/>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5"/>
                <w:szCs w:val="15"/>
                <w:color w:val="auto"/>
              </w:rPr>
              <w:t>(Last)</w:t>
            </w:r>
          </w:p>
        </w:tc>
        <w:tc>
          <w:tcPr>
            <w:tcW w:w="1380" w:type="dxa"/>
            <w:vAlign w:val="bottom"/>
            <w:gridSpan w:val="2"/>
          </w:tcPr>
          <w:p>
            <w:pPr>
              <w:ind w:left="160"/>
              <w:spacing w:after="0"/>
              <w:rPr>
                <w:sz w:val="20"/>
                <w:szCs w:val="20"/>
                <w:color w:val="auto"/>
              </w:rPr>
            </w:pPr>
            <w:r>
              <w:rPr>
                <w:rFonts w:ascii="Arial" w:cs="Arial" w:eastAsia="Arial" w:hAnsi="Arial"/>
                <w:sz w:val="15"/>
                <w:szCs w:val="15"/>
                <w:color w:val="auto"/>
              </w:rPr>
              <w:t>(First)</w:t>
            </w:r>
          </w:p>
        </w:tc>
        <w:tc>
          <w:tcPr>
            <w:tcW w:w="1000" w:type="dxa"/>
            <w:vAlign w:val="bottom"/>
          </w:tcPr>
          <w:p>
            <w:pPr>
              <w:ind w:left="160"/>
              <w:spacing w:after="0"/>
              <w:rPr>
                <w:sz w:val="20"/>
                <w:szCs w:val="20"/>
                <w:color w:val="auto"/>
              </w:rPr>
            </w:pPr>
            <w:r>
              <w:rPr>
                <w:rFonts w:ascii="Arial" w:cs="Arial" w:eastAsia="Arial" w:hAnsi="Arial"/>
                <w:sz w:val="15"/>
                <w:szCs w:val="15"/>
                <w:color w:val="auto"/>
              </w:rPr>
              <w:t>(Middle)</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C/O GIGCAPITAL8 CORP.</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0" w:type="dxa"/>
            <w:vAlign w:val="bottom"/>
            <w:gridSpan w:val="5"/>
          </w:tcPr>
          <w:p>
            <w:pPr>
              <w:spacing w:after="0"/>
              <w:rPr>
                <w:sz w:val="20"/>
                <w:szCs w:val="20"/>
                <w:color w:val="auto"/>
              </w:rPr>
            </w:pPr>
            <w:r>
              <w:rPr>
                <w:rFonts w:ascii="Times New Roman" w:cs="Times New Roman" w:eastAsia="Times New Roman" w:hAnsi="Times New Roman"/>
                <w:sz w:val="20"/>
                <w:szCs w:val="20"/>
                <w:color w:val="0000FF"/>
                <w:w w:val="98"/>
              </w:rPr>
              <w:t>1731 EMBARCADERO ROAD, SUITE 200</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340" w:type="dxa"/>
            <w:vAlign w:val="bottom"/>
            <w:gridSpan w:val="4"/>
          </w:tcPr>
          <w:p>
            <w:pPr>
              <w:ind w:left="80"/>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PALO ALTO</w:t>
            </w: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0000FF"/>
              </w:rPr>
              <w:t>CA</w:t>
            </w:r>
          </w:p>
        </w:tc>
        <w:tc>
          <w:tcPr>
            <w:tcW w:w="100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94303</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5"/>
                <w:szCs w:val="15"/>
                <w:color w:val="auto"/>
              </w:rPr>
              <w:t>(City)</w:t>
            </w:r>
          </w:p>
        </w:tc>
        <w:tc>
          <w:tcPr>
            <w:tcW w:w="1380" w:type="dxa"/>
            <w:vAlign w:val="bottom"/>
            <w:gridSpan w:val="2"/>
          </w:tcPr>
          <w:p>
            <w:pPr>
              <w:ind w:left="160"/>
              <w:spacing w:after="0"/>
              <w:rPr>
                <w:sz w:val="20"/>
                <w:szCs w:val="20"/>
                <w:color w:val="auto"/>
              </w:rPr>
            </w:pPr>
            <w:r>
              <w:rPr>
                <w:rFonts w:ascii="Arial" w:cs="Arial" w:eastAsia="Arial" w:hAnsi="Arial"/>
                <w:sz w:val="15"/>
                <w:szCs w:val="15"/>
                <w:color w:val="auto"/>
              </w:rPr>
              <w:t>(State)</w:t>
            </w:r>
          </w:p>
        </w:tc>
        <w:tc>
          <w:tcPr>
            <w:tcW w:w="1000" w:type="dxa"/>
            <w:vAlign w:val="bottom"/>
          </w:tcPr>
          <w:p>
            <w:pPr>
              <w:ind w:left="160"/>
              <w:spacing w:after="0"/>
              <w:rPr>
                <w:sz w:val="20"/>
                <w:szCs w:val="20"/>
                <w:color w:val="auto"/>
              </w:rPr>
            </w:pPr>
            <w:r>
              <w:rPr>
                <w:rFonts w:ascii="Arial" w:cs="Arial" w:eastAsia="Arial" w:hAnsi="Arial"/>
                <w:sz w:val="15"/>
                <w:szCs w:val="15"/>
                <w:color w:val="auto"/>
              </w:rPr>
              <w:t>(Zip)</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132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372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0" w:type="dxa"/>
            <w:vAlign w:val="bottom"/>
            <w:gridSpan w:val="4"/>
          </w:tcPr>
          <w:p>
            <w:pPr>
              <w:spacing w:after="0" w:line="255" w:lineRule="exact"/>
              <w:rPr>
                <w:rFonts w:ascii="Times New Roman" w:cs="Times New Roman" w:eastAsia="Times New Roman" w:hAnsi="Times New Roman"/>
                <w:sz w:val="24"/>
                <w:szCs w:val="24"/>
                <w:color w:val="0000EE"/>
              </w:rPr>
            </w:pPr>
            <w:hyperlink r:id="rId13">
              <w:r>
                <w:rPr>
                  <w:rFonts w:ascii="Times New Roman" w:cs="Times New Roman" w:eastAsia="Times New Roman" w:hAnsi="Times New Roman"/>
                  <w:sz w:val="24"/>
                  <w:szCs w:val="24"/>
                  <w:color w:val="0000EE"/>
                </w:rPr>
                <w:t>GigAcquisitions8 Corp.</w:t>
              </w:r>
            </w:hyperlink>
          </w:p>
        </w:tc>
        <w:tc>
          <w:tcPr>
            <w:tcW w:w="10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40" w:type="dxa"/>
            <w:vAlign w:val="bottom"/>
            <w:tcBorders>
              <w:top w:val="single" w:sz="8" w:color="0000EE"/>
              <w:bottom w:val="single" w:sz="8" w:color="9A9A9A"/>
            </w:tcBorders>
          </w:tcPr>
          <w:p>
            <w:pPr>
              <w:spacing w:after="0"/>
              <w:rPr>
                <w:sz w:val="17"/>
                <w:szCs w:val="17"/>
                <w:color w:val="auto"/>
              </w:rPr>
            </w:pPr>
          </w:p>
        </w:tc>
        <w:tc>
          <w:tcPr>
            <w:tcW w:w="180" w:type="dxa"/>
            <w:vAlign w:val="bottom"/>
            <w:tcBorders>
              <w:top w:val="single" w:sz="8" w:color="0000EE"/>
              <w:bottom w:val="single" w:sz="8" w:color="9A9A9A"/>
            </w:tcBorders>
          </w:tcPr>
          <w:p>
            <w:pPr>
              <w:spacing w:after="0"/>
              <w:rPr>
                <w:sz w:val="17"/>
                <w:szCs w:val="17"/>
                <w:color w:val="auto"/>
              </w:rPr>
            </w:pPr>
          </w:p>
        </w:tc>
        <w:tc>
          <w:tcPr>
            <w:tcW w:w="1060" w:type="dxa"/>
            <w:vAlign w:val="bottom"/>
            <w:tcBorders>
              <w:top w:val="single" w:sz="8" w:color="0000EE"/>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5"/>
                <w:szCs w:val="15"/>
                <w:color w:val="auto"/>
              </w:rPr>
              <w:t>(Last)</w:t>
            </w:r>
          </w:p>
        </w:tc>
        <w:tc>
          <w:tcPr>
            <w:tcW w:w="1380" w:type="dxa"/>
            <w:vAlign w:val="bottom"/>
            <w:gridSpan w:val="2"/>
          </w:tcPr>
          <w:p>
            <w:pPr>
              <w:ind w:left="160"/>
              <w:spacing w:after="0"/>
              <w:rPr>
                <w:sz w:val="20"/>
                <w:szCs w:val="20"/>
                <w:color w:val="auto"/>
              </w:rPr>
            </w:pPr>
            <w:r>
              <w:rPr>
                <w:rFonts w:ascii="Arial" w:cs="Arial" w:eastAsia="Arial" w:hAnsi="Arial"/>
                <w:sz w:val="15"/>
                <w:szCs w:val="15"/>
                <w:color w:val="auto"/>
              </w:rPr>
              <w:t>(First)</w:t>
            </w:r>
          </w:p>
        </w:tc>
        <w:tc>
          <w:tcPr>
            <w:tcW w:w="1000" w:type="dxa"/>
            <w:vAlign w:val="bottom"/>
          </w:tcPr>
          <w:p>
            <w:pPr>
              <w:ind w:left="160"/>
              <w:spacing w:after="0"/>
              <w:rPr>
                <w:sz w:val="20"/>
                <w:szCs w:val="20"/>
                <w:color w:val="auto"/>
              </w:rPr>
            </w:pPr>
            <w:r>
              <w:rPr>
                <w:rFonts w:ascii="Arial" w:cs="Arial" w:eastAsia="Arial" w:hAnsi="Arial"/>
                <w:sz w:val="15"/>
                <w:szCs w:val="15"/>
                <w:color w:val="auto"/>
              </w:rPr>
              <w:t>(Middle)</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GIGCAPITAL8 CORP.</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1731 EMBARCADERO RD., SUITE 200</w:t>
      </w:r>
    </w:p>
    <w:p>
      <w:pPr>
        <w:sectPr>
          <w:pgSz w:w="11900" w:h="16838" w:orient="portrait"/>
          <w:cols w:equalWidth="0" w:num="1">
            <w:col w:w="10940"/>
          </w:cols>
          <w:pgMar w:left="480" w:top="230" w:right="4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8"/>
        </w:trPr>
        <w:tc>
          <w:tcPr>
            <w:tcW w:w="1400" w:type="dxa"/>
            <w:vAlign w:val="bottom"/>
            <w:gridSpan w:val="4"/>
          </w:tcPr>
          <w:p>
            <w:pPr>
              <w:ind w:left="80"/>
              <w:spacing w:after="0"/>
              <w:rPr>
                <w:sz w:val="20"/>
                <w:szCs w:val="20"/>
                <w:color w:val="auto"/>
              </w:rPr>
            </w:pPr>
            <w:r>
              <w:rPr>
                <w:rFonts w:ascii="Arial" w:cs="Arial" w:eastAsia="Arial" w:hAnsi="Arial"/>
                <w:sz w:val="15"/>
                <w:szCs w:val="15"/>
                <w:color w:val="auto"/>
              </w:rPr>
              <w:t>(Street)</w:t>
            </w:r>
          </w:p>
        </w:tc>
        <w:tc>
          <w:tcPr>
            <w:tcW w:w="1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PALO ALTO</w:t>
            </w:r>
          </w:p>
        </w:tc>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CA</w:t>
            </w:r>
          </w:p>
        </w:tc>
        <w:tc>
          <w:tcPr>
            <w:tcW w:w="162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94303</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5"/>
                <w:szCs w:val="15"/>
                <w:color w:val="auto"/>
              </w:rPr>
              <w:t>(City)</w:t>
            </w:r>
          </w:p>
        </w:tc>
        <w:tc>
          <w:tcPr>
            <w:tcW w:w="1200" w:type="dxa"/>
            <w:vAlign w:val="bottom"/>
          </w:tcPr>
          <w:p>
            <w:pPr>
              <w:ind w:left="100"/>
              <w:spacing w:after="0"/>
              <w:rPr>
                <w:sz w:val="20"/>
                <w:szCs w:val="20"/>
                <w:color w:val="auto"/>
              </w:rPr>
            </w:pPr>
            <w:r>
              <w:rPr>
                <w:rFonts w:ascii="Arial" w:cs="Arial" w:eastAsia="Arial" w:hAnsi="Arial"/>
                <w:sz w:val="15"/>
                <w:szCs w:val="15"/>
                <w:color w:val="auto"/>
              </w:rPr>
              <w:t>(State)</w:t>
            </w:r>
          </w:p>
        </w:tc>
        <w:tc>
          <w:tcPr>
            <w:tcW w:w="1740" w:type="dxa"/>
            <w:vAlign w:val="bottom"/>
            <w:gridSpan w:val="2"/>
          </w:tcPr>
          <w:p>
            <w:pPr>
              <w:ind w:left="28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80" w:type="dxa"/>
            <w:vAlign w:val="bottom"/>
            <w:gridSpan w:val="2"/>
          </w:tcPr>
          <w:p>
            <w:pPr>
              <w:spacing w:after="0" w:line="255" w:lineRule="exact"/>
              <w:rPr>
                <w:rFonts w:ascii="Times New Roman" w:cs="Times New Roman" w:eastAsia="Times New Roman" w:hAnsi="Times New Roman"/>
                <w:sz w:val="24"/>
                <w:szCs w:val="24"/>
                <w:color w:val="0000EE"/>
              </w:rPr>
            </w:pPr>
            <w:hyperlink r:id="rId14">
              <w:r>
                <w:rPr>
                  <w:rFonts w:ascii="Times New Roman" w:cs="Times New Roman" w:eastAsia="Times New Roman" w:hAnsi="Times New Roman"/>
                  <w:sz w:val="24"/>
                  <w:szCs w:val="24"/>
                  <w:color w:val="0000EE"/>
                </w:rPr>
                <w:t>Dinu Raluca</w:t>
              </w:r>
            </w:hyperlink>
          </w:p>
        </w:tc>
        <w:tc>
          <w:tcPr>
            <w:tcW w:w="12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5"/>
                <w:szCs w:val="15"/>
                <w:color w:val="auto"/>
              </w:rPr>
              <w:t>(Last)</w:t>
            </w:r>
          </w:p>
        </w:tc>
        <w:tc>
          <w:tcPr>
            <w:tcW w:w="1200" w:type="dxa"/>
            <w:vAlign w:val="bottom"/>
          </w:tcPr>
          <w:p>
            <w:pPr>
              <w:ind w:left="100"/>
              <w:spacing w:after="0"/>
              <w:rPr>
                <w:sz w:val="20"/>
                <w:szCs w:val="20"/>
                <w:color w:val="auto"/>
              </w:rPr>
            </w:pPr>
            <w:r>
              <w:rPr>
                <w:rFonts w:ascii="Arial" w:cs="Arial" w:eastAsia="Arial" w:hAnsi="Arial"/>
                <w:sz w:val="15"/>
                <w:szCs w:val="15"/>
                <w:color w:val="auto"/>
              </w:rPr>
              <w:t>(First)</w:t>
            </w:r>
          </w:p>
        </w:tc>
        <w:tc>
          <w:tcPr>
            <w:tcW w:w="1740" w:type="dxa"/>
            <w:vAlign w:val="bottom"/>
            <w:gridSpan w:val="2"/>
          </w:tcPr>
          <w:p>
            <w:pPr>
              <w:ind w:left="28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C/O GIGCAPITAL8 CORP.</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1731 EMBARCADERO RD., SUITE 200</w:t>
            </w: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400" w:type="dxa"/>
            <w:vAlign w:val="bottom"/>
            <w:gridSpan w:val="4"/>
          </w:tcPr>
          <w:p>
            <w:pPr>
              <w:ind w:left="80"/>
              <w:spacing w:after="0"/>
              <w:rPr>
                <w:sz w:val="20"/>
                <w:szCs w:val="20"/>
                <w:color w:val="auto"/>
              </w:rPr>
            </w:pPr>
            <w:r>
              <w:rPr>
                <w:rFonts w:ascii="Arial" w:cs="Arial" w:eastAsia="Arial" w:hAnsi="Arial"/>
                <w:sz w:val="15"/>
                <w:szCs w:val="15"/>
                <w:color w:val="auto"/>
              </w:rPr>
              <w:t>(Street)</w:t>
            </w:r>
          </w:p>
        </w:tc>
        <w:tc>
          <w:tcPr>
            <w:tcW w:w="1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PALO ALTO</w:t>
            </w:r>
          </w:p>
        </w:tc>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CA</w:t>
            </w:r>
          </w:p>
        </w:tc>
        <w:tc>
          <w:tcPr>
            <w:tcW w:w="162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94303</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5"/>
                <w:szCs w:val="15"/>
                <w:color w:val="auto"/>
              </w:rPr>
              <w:t>(City)</w:t>
            </w:r>
          </w:p>
        </w:tc>
        <w:tc>
          <w:tcPr>
            <w:tcW w:w="1200" w:type="dxa"/>
            <w:vAlign w:val="bottom"/>
          </w:tcPr>
          <w:p>
            <w:pPr>
              <w:ind w:left="100"/>
              <w:spacing w:after="0"/>
              <w:rPr>
                <w:sz w:val="20"/>
                <w:szCs w:val="20"/>
                <w:color w:val="auto"/>
              </w:rPr>
            </w:pPr>
            <w:r>
              <w:rPr>
                <w:rFonts w:ascii="Arial" w:cs="Arial" w:eastAsia="Arial" w:hAnsi="Arial"/>
                <w:sz w:val="15"/>
                <w:szCs w:val="15"/>
                <w:color w:val="auto"/>
              </w:rPr>
              <w:t>(State)</w:t>
            </w:r>
          </w:p>
        </w:tc>
        <w:tc>
          <w:tcPr>
            <w:tcW w:w="1740" w:type="dxa"/>
            <w:vAlign w:val="bottom"/>
            <w:gridSpan w:val="2"/>
          </w:tcPr>
          <w:p>
            <w:pPr>
              <w:ind w:left="28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2823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2798445" cy="2823845"/>
                    </a:xfrm>
                    <a:prstGeom prst="rect">
                      <a:avLst/>
                    </a:prstGeom>
                    <a:noFill/>
                  </pic:spPr>
                </pic:pic>
              </a:graphicData>
            </a:graphic>
          </wp:anchor>
        </w:drawing>
      </w: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180" w:hanging="155"/>
        <w:spacing w:after="0"/>
        <w:tabs>
          <w:tab w:leader="none" w:pos="18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10,000 Class A ordinary shares underlying the private placement units purchased concurrently with the initial public offering.</w:t>
      </w:r>
    </w:p>
    <w:p>
      <w:pPr>
        <w:spacing w:after="0" w:line="52" w:lineRule="exact"/>
        <w:rPr>
          <w:rFonts w:ascii="Times New Roman" w:cs="Times New Roman" w:eastAsia="Times New Roman" w:hAnsi="Times New Roman"/>
          <w:sz w:val="15"/>
          <w:szCs w:val="15"/>
          <w:color w:val="008000"/>
        </w:rPr>
      </w:pPr>
    </w:p>
    <w:p>
      <w:pPr>
        <w:jc w:val="both"/>
        <w:ind w:left="20" w:right="60" w:firstLine="5"/>
        <w:spacing w:after="0" w:line="244"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Class B ordinary shares and Class A ordinary shares underlying the private placement units are held directly by GigAcquisitions8 Corp. (the "Sponsor"). The shares held by the Sponsor are beneficially owned equally (50% each) by Dr. Katz, the Issuer's Chief Executive Officer and Chairman of the Board of Directors, and Dr. Raluca Dinu, the Issuer's Director. Dr. Katz and Dr. Dinu are the members of the Sponsor, who both have the voting and dispositive power over the shares held by the Sponsor.</w:t>
      </w:r>
    </w:p>
    <w:p>
      <w:pPr>
        <w:spacing w:after="0" w:line="29" w:lineRule="exact"/>
        <w:rPr>
          <w:rFonts w:ascii="Times New Roman" w:cs="Times New Roman" w:eastAsia="Times New Roman" w:hAnsi="Times New Roman"/>
          <w:sz w:val="15"/>
          <w:szCs w:val="15"/>
          <w:color w:val="008000"/>
        </w:rPr>
      </w:pPr>
    </w:p>
    <w:p>
      <w:pPr>
        <w:ind w:left="20" w:right="480" w:firstLine="5"/>
        <w:spacing w:after="0" w:line="259"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Class B ordinary shares are convertible for the Issuer's Class A ordinary shares as described under the heading "Description of Securities" in the Issuer's Registration Statement on Form S-1 (File No. 333-289479) and have no expiration date.</w:t>
      </w:r>
    </w:p>
    <w:p>
      <w:pPr>
        <w:spacing w:after="0" w:line="17" w:lineRule="exact"/>
        <w:rPr>
          <w:rFonts w:ascii="Times New Roman" w:cs="Times New Roman" w:eastAsia="Times New Roman" w:hAnsi="Times New Roman"/>
          <w:sz w:val="15"/>
          <w:szCs w:val="15"/>
          <w:color w:val="008000"/>
        </w:rPr>
      </w:pPr>
    </w:p>
    <w:p>
      <w:pPr>
        <w:ind w:left="20" w:firstLine="5"/>
        <w:spacing w:after="0" w:line="244"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6,053,167 Class B ordinary shares of the Issuer acquired by GigAcquisitions8 Corp. (the "Sponsor") prior to the Issuer's initial public offering convertible for the Issuer's Class A ordinary shares. As a result of the underwriter's full exercise of its over-allotment option to purchase 3,300,000 units on October 7, 2025, no such shares are subject to forfeiture.</w:t>
      </w:r>
    </w:p>
    <w:p>
      <w:pPr>
        <w:spacing w:after="0" w:line="29" w:lineRule="exact"/>
        <w:rPr>
          <w:rFonts w:ascii="Times New Roman" w:cs="Times New Roman" w:eastAsia="Times New Roman" w:hAnsi="Times New Roman"/>
          <w:sz w:val="15"/>
          <w:szCs w:val="15"/>
          <w:color w:val="008000"/>
        </w:rPr>
      </w:pPr>
    </w:p>
    <w:p>
      <w:pPr>
        <w:ind w:left="20" w:right="140" w:firstLine="5"/>
        <w:spacing w:after="0" w:line="259"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10,000 rights underlying the private placement units, which were sold in a private placement taking place simultaneously with the Issuer's initial public offering. Each right is exchangeable for one-fifth of one Class A ordinary share upon the completion of the Issuer's initial business combination.</w:t>
      </w:r>
    </w:p>
    <w:p>
      <w:pPr>
        <w:sectPr>
          <w:pgSz w:w="11900" w:h="16838" w:orient="portrait"/>
          <w:cols w:equalWidth="0" w:num="1">
            <w:col w:w="10840"/>
          </w:cols>
          <w:pgMar w:left="500" w:top="275" w:right="559" w:bottom="1440" w:gutter="0" w:footer="0" w:header="0"/>
        </w:sectPr>
      </w:pPr>
    </w:p>
    <w:p>
      <w:pPr>
        <w:spacing w:after="0" w:line="4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/s/ Dr. Avi S.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93726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937260"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59880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598805" cy="952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/s/ Dr. Avi S. Katz,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07124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071245"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managing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5918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05918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8"/>
          <w:szCs w:val="18"/>
          <w:color w:val="0000FF"/>
        </w:rPr>
        <w:t>GigAcquisitions8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18364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18364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313" w:lineRule="exact"/>
        <w:rPr>
          <w:sz w:val="20"/>
          <w:szCs w:val="20"/>
          <w:color w:val="auto"/>
        </w:rPr>
      </w:pPr>
    </w:p>
    <w:p>
      <w:pPr>
        <w:sectPr>
          <w:pgSz w:w="11900" w:h="16838" w:orient="portrait"/>
          <w:cols w:equalWidth="0" w:num="2">
            <w:col w:w="8420" w:space="320"/>
            <w:col w:w="2100"/>
          </w:cols>
          <w:pgMar w:left="500" w:top="275" w:right="559" w:bottom="1440" w:gutter="0" w:footer="0" w:header="0"/>
          <w:type w:val="continuous"/>
        </w:sectPr>
      </w:pPr>
    </w:p>
    <w:tbl>
      <w:tblPr>
        <w:tblLayout w:type="fixed"/>
        <w:tblInd w:w="2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D. Raluca Dinu</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10/07/2025</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20" w:right="2160" w:firstLine="5"/>
        <w:spacing w:after="0" w:line="335" w:lineRule="auto"/>
        <w:tabs>
          <w:tab w:leader="none" w:pos="17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2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275"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10" Type="http://schemas.openxmlformats.org/officeDocument/2006/relationships/hyperlink" Target="http://www.sec.gov/cgi-bin/browse-edgar?action=getcompany&amp;CIK=0001451693" TargetMode="External"/><Relationship Id="rId11" Type="http://schemas.openxmlformats.org/officeDocument/2006/relationships/hyperlink" Target="http://www.sec.gov/cgi-bin/browse-edgar?action=getcompany&amp;CIK=0002080019" TargetMode="External"/><Relationship Id="rId13" Type="http://schemas.openxmlformats.org/officeDocument/2006/relationships/hyperlink" Target="http://www.sec.gov/cgi-bin/browse-edgar?action=getcompany&amp;CIK=0002080021" TargetMode="External"/><Relationship Id="rId14" Type="http://schemas.openxmlformats.org/officeDocument/2006/relationships/hyperlink" Target="http://www.sec.gov/cgi-bin/browse-edgar?action=getcompany&amp;CIK=00014305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2025-10-07T20:05:35Z</dcterms:created>
  <dcterms:modified xsi:type="dcterms:W3CDTF">2025-10-07T20:05:35Z</dcterms:modified>
</cp:coreProperties>
</file>